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226" w:rsidRPr="00F97B1F" w:rsidRDefault="003733A7" w:rsidP="00F97B1F">
      <w:pPr>
        <w:pStyle w:val="Nagwek1"/>
        <w:jc w:val="center"/>
        <w:rPr>
          <w:sz w:val="36"/>
        </w:rPr>
      </w:pPr>
      <w:r w:rsidRPr="00F97B1F">
        <w:rPr>
          <w:sz w:val="36"/>
        </w:rPr>
        <w:t>Deklaracja Dostępności</w:t>
      </w:r>
    </w:p>
    <w:p w:rsidR="001D2226" w:rsidRDefault="003733A7" w:rsidP="00F97B1F">
      <w:pPr>
        <w:pStyle w:val="Nagwek2"/>
      </w:pPr>
      <w:r w:rsidRPr="00F97B1F">
        <w:rPr>
          <w:sz w:val="32"/>
        </w:rPr>
        <w:t>Wstęp</w:t>
      </w:r>
      <w:r>
        <w:t xml:space="preserve"> </w:t>
      </w:r>
    </w:p>
    <w:p w:rsidR="001D2226" w:rsidRDefault="003733A7">
      <w:pPr>
        <w:spacing w:after="2"/>
        <w:ind w:left="-5"/>
      </w:pPr>
      <w:r>
        <w:rPr>
          <w:b/>
        </w:rPr>
        <w:t xml:space="preserve">CLVII Liceum Ogólnokształcące im. Marii Skłodowskiej Curie  w Warszawie </w:t>
      </w:r>
      <w:r>
        <w:t xml:space="preserve">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p>
    <w:p w:rsidR="001D2226" w:rsidRDefault="00F97B1F">
      <w:pPr>
        <w:shd w:val="clear" w:color="auto" w:fill="E2E3E5"/>
        <w:spacing w:after="24" w:line="259" w:lineRule="auto"/>
        <w:ind w:left="-5" w:right="0"/>
      </w:pPr>
      <w:hyperlink r:id="rId5">
        <w:r w:rsidR="003733A7">
          <w:rPr>
            <w:b/>
            <w:color w:val="9B2E12"/>
            <w:u w:val="single" w:color="9B2E12"/>
          </w:rPr>
          <w:t>Biuletyn Informacji Publicznej CLVII Liceum Ogólnokształcące im.</w:t>
        </w:r>
      </w:hyperlink>
      <w:hyperlink r:id="rId6">
        <w:r w:rsidR="003733A7">
          <w:rPr>
            <w:b/>
            <w:color w:val="9B2E12"/>
          </w:rPr>
          <w:t xml:space="preserve"> </w:t>
        </w:r>
      </w:hyperlink>
    </w:p>
    <w:p w:rsidR="001D2226" w:rsidRDefault="00F97B1F">
      <w:pPr>
        <w:shd w:val="clear" w:color="auto" w:fill="E2E3E5"/>
        <w:spacing w:after="125" w:line="259" w:lineRule="auto"/>
        <w:ind w:left="-5" w:right="0"/>
      </w:pPr>
      <w:hyperlink r:id="rId7">
        <w:r w:rsidR="003733A7">
          <w:rPr>
            <w:b/>
            <w:color w:val="9B2E12"/>
            <w:u w:val="single" w:color="9B2E12"/>
          </w:rPr>
          <w:t>Marii Skłodowskiej Curie w Warszawie</w:t>
        </w:r>
      </w:hyperlink>
      <w:hyperlink r:id="rId8">
        <w:r w:rsidR="003733A7">
          <w:rPr>
            <w:b/>
            <w:color w:val="383D41"/>
          </w:rPr>
          <w:t xml:space="preserve"> </w:t>
        </w:r>
      </w:hyperlink>
    </w:p>
    <w:p w:rsidR="001D2226" w:rsidRPr="00F97B1F" w:rsidRDefault="003733A7" w:rsidP="00F97B1F">
      <w:pPr>
        <w:pStyle w:val="Nagwek1"/>
      </w:pPr>
      <w:r w:rsidRPr="00F97B1F">
        <w:t xml:space="preserve">Daty publikacji i aktualizacji </w:t>
      </w:r>
    </w:p>
    <w:p w:rsidR="001D2226" w:rsidRDefault="003733A7">
      <w:pPr>
        <w:numPr>
          <w:ilvl w:val="0"/>
          <w:numId w:val="1"/>
        </w:numPr>
        <w:spacing w:after="145"/>
        <w:ind w:right="0" w:hanging="360"/>
      </w:pPr>
      <w:r>
        <w:t xml:space="preserve">Data publikacji strony internetowej: </w:t>
      </w:r>
      <w:r>
        <w:rPr>
          <w:b/>
        </w:rPr>
        <w:t>2017-05-31</w:t>
      </w:r>
      <w:r>
        <w:t xml:space="preserve">. </w:t>
      </w:r>
    </w:p>
    <w:p w:rsidR="001D2226" w:rsidRDefault="003733A7">
      <w:pPr>
        <w:numPr>
          <w:ilvl w:val="0"/>
          <w:numId w:val="1"/>
        </w:numPr>
        <w:ind w:right="0" w:hanging="360"/>
      </w:pPr>
      <w:r>
        <w:t xml:space="preserve">Data ostatniej istotnej aktualizacji: </w:t>
      </w:r>
      <w:r>
        <w:rPr>
          <w:b/>
        </w:rPr>
        <w:t>202</w:t>
      </w:r>
      <w:r w:rsidR="00BF1AA9">
        <w:rPr>
          <w:b/>
        </w:rPr>
        <w:t>4</w:t>
      </w:r>
      <w:r>
        <w:rPr>
          <w:b/>
        </w:rPr>
        <w:t>-0</w:t>
      </w:r>
      <w:r w:rsidR="00BF1AA9">
        <w:rPr>
          <w:b/>
        </w:rPr>
        <w:t>3</w:t>
      </w:r>
      <w:r>
        <w:rPr>
          <w:b/>
        </w:rPr>
        <w:t>-</w:t>
      </w:r>
      <w:r w:rsidR="00BF1AA9">
        <w:rPr>
          <w:b/>
        </w:rPr>
        <w:t>30.</w:t>
      </w:r>
      <w:r>
        <w:t xml:space="preserve"> </w:t>
      </w:r>
    </w:p>
    <w:p w:rsidR="001D2226" w:rsidRPr="00F97B1F" w:rsidRDefault="003733A7" w:rsidP="00F97B1F">
      <w:pPr>
        <w:pStyle w:val="Nagwek1"/>
      </w:pPr>
      <w:r w:rsidRPr="00F97B1F">
        <w:t xml:space="preserve">Status pod względem zgodności z ustawą </w:t>
      </w:r>
    </w:p>
    <w:p w:rsidR="001D2226" w:rsidRDefault="003733A7">
      <w:pPr>
        <w:spacing w:after="11"/>
        <w:ind w:left="-5" w:right="0"/>
      </w:pPr>
      <w:r>
        <w:t xml:space="preserve">Strona internetowa jest </w:t>
      </w:r>
      <w:r>
        <w:rPr>
          <w:b/>
        </w:rPr>
        <w:t>częściowo zgodna</w:t>
      </w:r>
      <w:r>
        <w:t xml:space="preserve"> z ustawą z dnia 4 kwietnia </w:t>
      </w:r>
    </w:p>
    <w:p w:rsidR="001D2226" w:rsidRDefault="003733A7">
      <w:pPr>
        <w:ind w:left="-5" w:right="0"/>
      </w:pPr>
      <w:r>
        <w:t xml:space="preserve">2019 r. o dostępności cyfrowej stron internetowych i aplikacji mobilnych podmiotów publicznych z powodu niezgodności lub </w:t>
      </w:r>
      <w:proofErr w:type="spellStart"/>
      <w:r>
        <w:t>wyłączeń</w:t>
      </w:r>
      <w:proofErr w:type="spellEnd"/>
      <w:r>
        <w:t xml:space="preserve"> wymienionych poniżej. </w:t>
      </w:r>
    </w:p>
    <w:p w:rsidR="001D2226" w:rsidRDefault="003733A7" w:rsidP="00F97B1F">
      <w:pPr>
        <w:pStyle w:val="Nagwek1"/>
      </w:pPr>
      <w:r>
        <w:t xml:space="preserve">Treści niedostępne </w:t>
      </w:r>
    </w:p>
    <w:p w:rsidR="001D2226" w:rsidRDefault="003733A7">
      <w:pPr>
        <w:ind w:left="-5" w:right="0"/>
      </w:pPr>
      <w:r>
        <w:t xml:space="preserve">Niektóre pliki do pobrania są niedostępne cyfrowo - skany. </w:t>
      </w:r>
    </w:p>
    <w:p w:rsidR="003733A7" w:rsidRDefault="003733A7" w:rsidP="003733A7">
      <w:pPr>
        <w:ind w:left="-5" w:right="0"/>
      </w:pPr>
      <w:r>
        <w:t xml:space="preserve">Brak dostępnego łatwego tekstu do czytania czy informacji w języku angielskim na stronie. </w:t>
      </w:r>
    </w:p>
    <w:p w:rsidR="001D2226" w:rsidRPr="00F97B1F" w:rsidRDefault="003733A7" w:rsidP="00F97B1F">
      <w:pPr>
        <w:pStyle w:val="Nagwek1"/>
      </w:pPr>
      <w:r w:rsidRPr="00F97B1F">
        <w:t xml:space="preserve">Data sporządzenia Deklaracji i metoda oceny dostępności cyfrowej </w:t>
      </w:r>
    </w:p>
    <w:p w:rsidR="001D2226" w:rsidRDefault="003733A7">
      <w:pPr>
        <w:numPr>
          <w:ilvl w:val="0"/>
          <w:numId w:val="2"/>
        </w:numPr>
        <w:spacing w:after="188"/>
        <w:ind w:right="0" w:hanging="360"/>
      </w:pPr>
      <w:r>
        <w:t xml:space="preserve">Niniejsze oświadczenie sporządzono dnia: 2020-09-22. </w:t>
      </w:r>
    </w:p>
    <w:p w:rsidR="001D2226" w:rsidRDefault="003733A7">
      <w:pPr>
        <w:numPr>
          <w:ilvl w:val="0"/>
          <w:numId w:val="2"/>
        </w:numPr>
        <w:spacing w:after="122" w:line="357" w:lineRule="auto"/>
        <w:ind w:right="0" w:hanging="360"/>
      </w:pPr>
      <w:r>
        <w:t xml:space="preserve">Oświadczenie zostało ostatnio poddane przeglądowi w dniu: </w:t>
      </w:r>
      <w:r>
        <w:rPr>
          <w:b/>
        </w:rPr>
        <w:t>202</w:t>
      </w:r>
      <w:r w:rsidR="00BF1AA9">
        <w:rPr>
          <w:b/>
        </w:rPr>
        <w:t>4.</w:t>
      </w:r>
      <w:r>
        <w:rPr>
          <w:b/>
        </w:rPr>
        <w:t>03-30</w:t>
      </w:r>
      <w:r>
        <w:t xml:space="preserve">. </w:t>
      </w:r>
    </w:p>
    <w:p w:rsidR="001D2226" w:rsidRDefault="003733A7">
      <w:pPr>
        <w:ind w:left="-5" w:right="0"/>
      </w:pPr>
      <w:r>
        <w:t xml:space="preserve">Deklarację sporządzono na podstawie samooceny przeprowadzonej przez podmiot publiczny. </w:t>
      </w:r>
    </w:p>
    <w:p w:rsidR="001D2226" w:rsidRPr="00F97B1F" w:rsidRDefault="003733A7" w:rsidP="00F97B1F">
      <w:pPr>
        <w:pStyle w:val="Nagwek1"/>
      </w:pPr>
      <w:r w:rsidRPr="00F97B1F">
        <w:lastRenderedPageBreak/>
        <w:t xml:space="preserve">Skróty klawiaturowe </w:t>
      </w:r>
    </w:p>
    <w:p w:rsidR="001D2226" w:rsidRDefault="003733A7">
      <w:pPr>
        <w:spacing w:after="225"/>
        <w:ind w:left="-5" w:right="0"/>
      </w:pPr>
      <w:r>
        <w:t xml:space="preserve">Na stronie internetowej można używać standardowych skrótów klawiaturowych przeglądarki. </w:t>
      </w:r>
    </w:p>
    <w:p w:rsidR="001D2226" w:rsidRDefault="003733A7">
      <w:pPr>
        <w:spacing w:after="0" w:line="259" w:lineRule="auto"/>
        <w:ind w:left="0" w:right="0" w:firstLine="0"/>
      </w:pPr>
      <w:r>
        <w:rPr>
          <w:sz w:val="24"/>
        </w:rPr>
        <w:t xml:space="preserve"> </w:t>
      </w:r>
    </w:p>
    <w:p w:rsidR="001D2226" w:rsidRPr="00F97B1F" w:rsidRDefault="003733A7" w:rsidP="00F97B1F">
      <w:pPr>
        <w:pStyle w:val="Nagwek1"/>
      </w:pPr>
      <w:r w:rsidRPr="00F97B1F">
        <w:t xml:space="preserve">Informacje zwrotne i dane kontaktowe </w:t>
      </w:r>
    </w:p>
    <w:p w:rsidR="001D2226" w:rsidRDefault="003733A7">
      <w:pPr>
        <w:spacing w:after="450"/>
        <w:ind w:left="-5" w:right="233"/>
      </w:pPr>
      <w:r>
        <w:t>W przypadku problemów z dostępnością strony internetowej prosimy</w:t>
      </w:r>
      <w:r w:rsidR="00F97B1F">
        <w:br/>
      </w:r>
      <w:r>
        <w:t xml:space="preserve">  o kontakt: </w:t>
      </w:r>
    </w:p>
    <w:p w:rsidR="001D2226" w:rsidRDefault="003733A7">
      <w:pPr>
        <w:numPr>
          <w:ilvl w:val="0"/>
          <w:numId w:val="3"/>
        </w:numPr>
        <w:spacing w:after="145"/>
        <w:ind w:right="0" w:hanging="360"/>
      </w:pPr>
      <w:r>
        <w:t xml:space="preserve">osoba kontaktowa </w:t>
      </w:r>
      <w:r w:rsidR="00BF1AA9">
        <w:t>–</w:t>
      </w:r>
      <w:r>
        <w:t xml:space="preserve"> </w:t>
      </w:r>
      <w:r w:rsidR="00BF1AA9">
        <w:rPr>
          <w:b/>
        </w:rPr>
        <w:t>Bożena Siedliska</w:t>
      </w:r>
      <w:r>
        <w:t xml:space="preserve">, </w:t>
      </w:r>
    </w:p>
    <w:p w:rsidR="001D2226" w:rsidRDefault="003733A7">
      <w:pPr>
        <w:numPr>
          <w:ilvl w:val="0"/>
          <w:numId w:val="3"/>
        </w:numPr>
        <w:spacing w:after="134" w:line="259" w:lineRule="auto"/>
        <w:ind w:right="0" w:hanging="360"/>
      </w:pPr>
      <w:r>
        <w:t xml:space="preserve">adres e-mail - </w:t>
      </w:r>
      <w:r>
        <w:rPr>
          <w:b/>
          <w:color w:val="9B2E12"/>
          <w:u w:val="single" w:color="9B2E12"/>
        </w:rPr>
        <w:t>sekretariat.lo157@eduwarszawa.pl</w:t>
      </w:r>
      <w:r>
        <w:t xml:space="preserve">, </w:t>
      </w:r>
    </w:p>
    <w:p w:rsidR="001D2226" w:rsidRDefault="003733A7">
      <w:pPr>
        <w:numPr>
          <w:ilvl w:val="0"/>
          <w:numId w:val="3"/>
        </w:numPr>
        <w:spacing w:after="162" w:line="259" w:lineRule="auto"/>
        <w:ind w:right="0" w:hanging="360"/>
      </w:pPr>
      <w:r>
        <w:t xml:space="preserve">numer telefonu - </w:t>
      </w:r>
      <w:r>
        <w:rPr>
          <w:b/>
        </w:rPr>
        <w:t>22 826 97 92, 22 827 74 83</w:t>
      </w:r>
      <w:r>
        <w:t xml:space="preserve"> , </w:t>
      </w:r>
    </w:p>
    <w:p w:rsidR="001D2226" w:rsidRDefault="003733A7" w:rsidP="00F97B1F">
      <w:pPr>
        <w:numPr>
          <w:ilvl w:val="0"/>
          <w:numId w:val="3"/>
        </w:numPr>
        <w:spacing w:after="132" w:line="259" w:lineRule="auto"/>
        <w:ind w:left="284" w:right="0" w:firstLine="0"/>
      </w:pPr>
      <w:r>
        <w:t>adres do korespondencji - CLVII Liceum Ogólnokształcące</w:t>
      </w:r>
      <w:r w:rsidR="00F97B1F">
        <w:br/>
      </w:r>
      <w:r>
        <w:t xml:space="preserve"> im. </w:t>
      </w:r>
      <w:r w:rsidR="00F97B1F">
        <w:t xml:space="preserve"> </w:t>
      </w:r>
      <w:r>
        <w:t xml:space="preserve">Marii Skłodowskiej-Curie, ul. Świętokrzyska 18a, 00-052 Warszawa </w:t>
      </w:r>
    </w:p>
    <w:p w:rsidR="001D2226" w:rsidRPr="00F97B1F" w:rsidRDefault="00F97B1F">
      <w:pPr>
        <w:spacing w:after="0" w:line="362" w:lineRule="auto"/>
        <w:ind w:left="-5" w:right="0"/>
        <w:rPr>
          <w:rStyle w:val="Nagwek1Znak"/>
        </w:rPr>
      </w:pPr>
      <w:r>
        <w:br/>
      </w:r>
      <w:r w:rsidR="003733A7">
        <w:t xml:space="preserve">Tą samą drogą można składać wnioski o udostępnienie informacji niedostępnej oraz składać skargi na brak zapewnienia dostępności. </w:t>
      </w:r>
      <w:r w:rsidR="003733A7" w:rsidRPr="00F97B1F">
        <w:rPr>
          <w:rStyle w:val="Nagwek1Znak"/>
        </w:rPr>
        <w:t xml:space="preserve">Informacje na temat procedury wnioskowo-skargowej </w:t>
      </w:r>
    </w:p>
    <w:p w:rsidR="001D2226" w:rsidRDefault="003733A7">
      <w:pPr>
        <w:spacing w:after="0"/>
        <w:ind w:left="-5" w:right="0"/>
      </w:pPr>
      <w:r>
        <w:t xml:space="preserve">Każdy ma prawo do wystąpienia z żądaniem zapewnienia dostępności cyfrowej strony internetowej, aplikacji mobilnej lub jakiegoś ich elementu. </w:t>
      </w:r>
    </w:p>
    <w:p w:rsidR="001D2226" w:rsidRDefault="003733A7">
      <w:pPr>
        <w:spacing w:after="267"/>
        <w:ind w:left="-5" w:right="0"/>
      </w:pPr>
      <w:r>
        <w:t xml:space="preserve">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w:t>
      </w:r>
    </w:p>
    <w:p w:rsidR="001D2226" w:rsidRDefault="003733A7">
      <w:pPr>
        <w:spacing w:after="262"/>
        <w:ind w:left="-5" w:right="0"/>
      </w:pPr>
      <w:r>
        <w:t xml:space="preserve">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p>
    <w:p w:rsidR="001D2226" w:rsidRDefault="003733A7">
      <w:pPr>
        <w:spacing w:after="264"/>
        <w:ind w:left="-5" w:right="0"/>
      </w:pPr>
      <w: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w:t>
      </w:r>
      <w:r>
        <w:lastRenderedPageBreak/>
        <w:t xml:space="preserve">żądania będzie możliwa, przy czym termin ten nie może być dłuższy niż 2 miesiące od dnia wystąpienia z żądaniem. </w:t>
      </w:r>
    </w:p>
    <w:p w:rsidR="001D2226" w:rsidRDefault="003733A7">
      <w:pPr>
        <w:ind w:left="-5" w:right="828"/>
      </w:pPr>
      <w:r>
        <w:t xml:space="preserve">Jeżeli zapewnienie dostępności cyfrowej nie jest możliwe, podmiot publiczny może zaproponować alternatywny sposób dostępu  do informacji. </w:t>
      </w:r>
    </w:p>
    <w:p w:rsidR="001D2226" w:rsidRDefault="003733A7">
      <w:pPr>
        <w:ind w:left="-5" w:right="193"/>
      </w:pPr>
      <w:r>
        <w:t xml:space="preserve">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w:t>
      </w:r>
    </w:p>
    <w:p w:rsidR="001D2226" w:rsidRDefault="003733A7">
      <w:pPr>
        <w:ind w:left="-5" w:right="0"/>
      </w:pPr>
      <w:r>
        <w:t>Po wyczerpaniu wskazanej wyżej procedury można także złożyć wniosek do</w:t>
      </w:r>
      <w:hyperlink r:id="rId9">
        <w:r>
          <w:t xml:space="preserve"> </w:t>
        </w:r>
      </w:hyperlink>
      <w:hyperlink r:id="rId10">
        <w:r>
          <w:rPr>
            <w:color w:val="9B2E12"/>
            <w:u w:val="single" w:color="9B2E12"/>
          </w:rPr>
          <w:t>Rzecznika Praw Obywatelskich</w:t>
        </w:r>
      </w:hyperlink>
      <w:hyperlink r:id="rId11">
        <w:r>
          <w:t xml:space="preserve"> </w:t>
        </w:r>
      </w:hyperlink>
    </w:p>
    <w:p w:rsidR="001D2226" w:rsidRDefault="003733A7" w:rsidP="00F97B1F">
      <w:pPr>
        <w:pStyle w:val="Nagwek1"/>
      </w:pPr>
      <w:r>
        <w:t xml:space="preserve">Dostępność architektoniczna </w:t>
      </w:r>
    </w:p>
    <w:p w:rsidR="001D2226" w:rsidRDefault="003733A7">
      <w:pPr>
        <w:ind w:left="-5" w:right="0"/>
      </w:pPr>
      <w:r>
        <w:t xml:space="preserve">Sposób dojazdu </w:t>
      </w:r>
    </w:p>
    <w:p w:rsidR="001D2226" w:rsidRPr="00F97B1F" w:rsidRDefault="003733A7" w:rsidP="00F97B1F">
      <w:pPr>
        <w:pStyle w:val="Nagwek1"/>
      </w:pPr>
      <w:r w:rsidRPr="00F97B1F">
        <w:t xml:space="preserve">Szkoła znajduje się przy ulicy Świętokrzyskiej 18a </w:t>
      </w:r>
    </w:p>
    <w:p w:rsidR="001D2226" w:rsidRDefault="003733A7">
      <w:pPr>
        <w:ind w:left="-5" w:right="0"/>
      </w:pPr>
      <w:r>
        <w:t xml:space="preserve">Dojście piesze do budynku szkoły od ul Świętokrzyskiej. Na trasie dojścia do wejścia do budynku występują liczne przeszkody np. słupki, donice z kwiatami, kosze na śmieci. </w:t>
      </w:r>
    </w:p>
    <w:p w:rsidR="001D2226" w:rsidRDefault="003733A7">
      <w:pPr>
        <w:ind w:left="-5" w:right="1512"/>
      </w:pPr>
      <w:r>
        <w:t xml:space="preserve">Dwa miejsca parkingowe na ulicy Świętokrzyskiej dla osób  z niepełnosprawnością </w:t>
      </w:r>
    </w:p>
    <w:p w:rsidR="001D2226" w:rsidRDefault="003733A7">
      <w:pPr>
        <w:ind w:left="-5" w:right="0"/>
      </w:pPr>
      <w:r>
        <w:t xml:space="preserve">Na ulicy Świętokrzyskiej znajduję się postój taksówek. </w:t>
      </w:r>
    </w:p>
    <w:p w:rsidR="001D2226" w:rsidRDefault="003733A7">
      <w:pPr>
        <w:spacing w:after="32"/>
        <w:ind w:left="-5" w:right="0"/>
      </w:pPr>
      <w:r>
        <w:t xml:space="preserve">Najbliższe przystanki autobusowe: </w:t>
      </w:r>
    </w:p>
    <w:p w:rsidR="001D2226" w:rsidRDefault="003733A7" w:rsidP="00BF1AA9">
      <w:pPr>
        <w:ind w:left="-5" w:right="4099"/>
      </w:pPr>
      <w:r>
        <w:t>Metro Świętokrzyska 01 i 02 Jasna</w:t>
      </w:r>
      <w:r w:rsidR="00BF1AA9">
        <w:t xml:space="preserve"> 01</w:t>
      </w:r>
      <w:r>
        <w:t xml:space="preserve"> </w:t>
      </w:r>
    </w:p>
    <w:p w:rsidR="001D2226" w:rsidRDefault="003733A7">
      <w:pPr>
        <w:spacing w:after="33"/>
        <w:ind w:left="-5" w:right="0"/>
      </w:pPr>
      <w:r>
        <w:t xml:space="preserve">Najbliższe przystanki tramwajowe: </w:t>
      </w:r>
    </w:p>
    <w:p w:rsidR="001D2226" w:rsidRDefault="003733A7">
      <w:pPr>
        <w:spacing w:after="0" w:line="484" w:lineRule="auto"/>
        <w:ind w:left="-5" w:right="0"/>
      </w:pPr>
      <w:r>
        <w:t xml:space="preserve">Metro Świętokrzyska 05 i 06 w odległości 300m od budynku szkoły. Najbliższa stacja metra: </w:t>
      </w:r>
    </w:p>
    <w:p w:rsidR="001D2226" w:rsidRDefault="003733A7">
      <w:pPr>
        <w:ind w:left="-5" w:right="0"/>
      </w:pPr>
      <w:r>
        <w:t xml:space="preserve">Metro Świętokrzyska w odległości 300m od budynku szkoły. </w:t>
      </w:r>
    </w:p>
    <w:p w:rsidR="001D2226" w:rsidRDefault="003733A7">
      <w:pPr>
        <w:ind w:left="-5" w:right="1080"/>
      </w:pPr>
      <w:r>
        <w:rPr>
          <w:b/>
        </w:rPr>
        <w:lastRenderedPageBreak/>
        <w:t>Uwaga:</w:t>
      </w:r>
      <w:r>
        <w:t xml:space="preserve"> informacje dotyczące transportu publicznego mogą ulec zmianie, zaleca się sprawdzać aktualne informacje na stronie:</w:t>
      </w:r>
      <w:hyperlink r:id="rId12">
        <w:r>
          <w:t xml:space="preserve"> </w:t>
        </w:r>
      </w:hyperlink>
      <w:hyperlink r:id="rId13">
        <w:r>
          <w:rPr>
            <w:color w:val="9B2E12"/>
            <w:u w:val="single" w:color="9B2E12"/>
          </w:rPr>
          <w:t>https://www.wtp.waw.pl</w:t>
        </w:r>
      </w:hyperlink>
      <w:hyperlink r:id="rId14">
        <w:r>
          <w:t>/</w:t>
        </w:r>
      </w:hyperlink>
      <w:r>
        <w:t xml:space="preserve"> </w:t>
      </w:r>
    </w:p>
    <w:p w:rsidR="001D2226" w:rsidRDefault="003733A7">
      <w:pPr>
        <w:spacing w:after="264"/>
        <w:ind w:left="-5" w:right="0"/>
      </w:pPr>
      <w:r>
        <w:t xml:space="preserve">Wejście do budynku i strefa obsługi mieszkańców </w:t>
      </w:r>
    </w:p>
    <w:p w:rsidR="001D2226" w:rsidRDefault="003733A7">
      <w:pPr>
        <w:ind w:left="-5" w:right="0"/>
      </w:pPr>
      <w:r>
        <w:t xml:space="preserve">Wejście ze schodami (znajduje się podjazd dla wózków) do Szkoły jest oznakowane, znajduje się w ścianie frontowej budynku, jest wyposażone w drzwi jedno skrzydłowe. </w:t>
      </w:r>
    </w:p>
    <w:p w:rsidR="001D2226" w:rsidRDefault="003733A7">
      <w:pPr>
        <w:ind w:left="-5" w:right="286"/>
      </w:pPr>
      <w:r>
        <w:t xml:space="preserve">Przejście dla interesantów jest przez portiernię. Sekretariat szkoły  do obsługi petentów usytuowany jest na parterze. Tablica informacyjna znajduje się w wejściu do szkoły. </w:t>
      </w:r>
    </w:p>
    <w:p w:rsidR="001D2226" w:rsidRDefault="003733A7">
      <w:pPr>
        <w:ind w:left="-5" w:right="0"/>
      </w:pPr>
      <w:r>
        <w:t xml:space="preserve">Brak dostępu do tłumacza języka migowego. </w:t>
      </w:r>
    </w:p>
    <w:p w:rsidR="001D2226" w:rsidRDefault="003733A7">
      <w:pPr>
        <w:spacing w:after="259"/>
        <w:ind w:left="-5" w:right="794"/>
      </w:pPr>
      <w:r>
        <w:t xml:space="preserve">Kontrola (portiernia) w budynku szkoły znajduje się na parterze  po prawej stronie od wejścia. </w:t>
      </w:r>
    </w:p>
    <w:p w:rsidR="001D2226" w:rsidRDefault="003733A7">
      <w:pPr>
        <w:ind w:left="-5" w:right="0"/>
      </w:pPr>
      <w:r>
        <w:t xml:space="preserve">W budynku nie ma wind. </w:t>
      </w:r>
    </w:p>
    <w:p w:rsidR="001D2226" w:rsidRDefault="003733A7">
      <w:pPr>
        <w:ind w:left="-5" w:right="1416"/>
      </w:pPr>
      <w:r>
        <w:t xml:space="preserve">Dla interesantów jest dostępne jedno wejście prowadzące  do sekretariatu na parterze. </w:t>
      </w:r>
    </w:p>
    <w:p w:rsidR="001D2226" w:rsidRDefault="003733A7">
      <w:pPr>
        <w:ind w:left="-5" w:right="0"/>
      </w:pPr>
      <w:r>
        <w:t xml:space="preserve">W budynku </w:t>
      </w:r>
      <w:r w:rsidR="004527C4">
        <w:t>wszystkie pomieszczenie mają o</w:t>
      </w:r>
      <w:r>
        <w:t>znacze</w:t>
      </w:r>
      <w:r w:rsidR="004527C4">
        <w:t>nia</w:t>
      </w:r>
      <w:r>
        <w:t xml:space="preserve"> brajlowski</w:t>
      </w:r>
      <w:r w:rsidR="004527C4">
        <w:t>e</w:t>
      </w:r>
      <w:r>
        <w:t xml:space="preserve">. </w:t>
      </w:r>
    </w:p>
    <w:p w:rsidR="001D2226" w:rsidRDefault="003733A7">
      <w:pPr>
        <w:spacing w:after="264"/>
        <w:ind w:left="-5" w:right="0"/>
      </w:pPr>
      <w:r>
        <w:t xml:space="preserve">Petenci obsługiwani są w sekretariacie szkoły. </w:t>
      </w:r>
    </w:p>
    <w:p w:rsidR="001D2226" w:rsidRDefault="004527C4">
      <w:pPr>
        <w:spacing w:after="263"/>
        <w:ind w:left="-5" w:right="0"/>
      </w:pPr>
      <w:r>
        <w:t xml:space="preserve">Wstęp do budynku </w:t>
      </w:r>
      <w:r w:rsidR="003733A7">
        <w:t xml:space="preserve"> z psem asystującym </w:t>
      </w:r>
      <w:r>
        <w:t>możliwy  po  uprzednim zgłoszeniu</w:t>
      </w:r>
      <w:r w:rsidR="003733A7">
        <w:t xml:space="preserve">. </w:t>
      </w:r>
    </w:p>
    <w:p w:rsidR="001D2226" w:rsidRDefault="003733A7">
      <w:pPr>
        <w:ind w:left="-5" w:right="814"/>
      </w:pPr>
      <w:r>
        <w:t xml:space="preserve">Ogólnodostępna toaleta na parterze. Drzwi do toalety wyposażone  są  w zamykacz. Toalety nie są przystosowane dla osób  z niepełnosprawnościami. </w:t>
      </w:r>
    </w:p>
    <w:p w:rsidR="001D2226" w:rsidRDefault="003733A7">
      <w:pPr>
        <w:spacing w:after="264"/>
        <w:ind w:left="-5" w:right="0"/>
      </w:pPr>
      <w:r>
        <w:t xml:space="preserve">Brak miejsc parkingowych dla osób niebędących pracownikami szkoły. </w:t>
      </w:r>
    </w:p>
    <w:p w:rsidR="001D2226" w:rsidRPr="00F97B1F" w:rsidRDefault="003733A7" w:rsidP="00F97B1F">
      <w:pPr>
        <w:pStyle w:val="Nagwek1"/>
      </w:pPr>
      <w:r w:rsidRPr="00F97B1F">
        <w:t xml:space="preserve">Aplikacje mobilne </w:t>
      </w:r>
    </w:p>
    <w:p w:rsidR="001D2226" w:rsidRDefault="003733A7">
      <w:pPr>
        <w:spacing w:after="211"/>
        <w:ind w:left="-5" w:right="0"/>
      </w:pPr>
      <w:r>
        <w:t xml:space="preserve">Podmiot nie posiada aplikacji mobilnych </w:t>
      </w:r>
    </w:p>
    <w:p w:rsidR="001D2226" w:rsidRDefault="003733A7">
      <w:pPr>
        <w:spacing w:after="0" w:line="259" w:lineRule="auto"/>
        <w:ind w:left="0" w:right="0" w:firstLine="0"/>
      </w:pPr>
      <w:r>
        <w:rPr>
          <w:rFonts w:ascii="Calibri" w:eastAsia="Calibri" w:hAnsi="Calibri" w:cs="Calibri"/>
          <w:color w:val="000000"/>
          <w:sz w:val="22"/>
        </w:rPr>
        <w:t xml:space="preserve"> </w:t>
      </w:r>
      <w:bookmarkStart w:id="0" w:name="_GoBack"/>
      <w:bookmarkEnd w:id="0"/>
    </w:p>
    <w:sectPr w:rsidR="001D2226">
      <w:pgSz w:w="11906" w:h="16838"/>
      <w:pgMar w:top="1423" w:right="1429" w:bottom="163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65AF"/>
    <w:multiLevelType w:val="hybridMultilevel"/>
    <w:tmpl w:val="7456ACC6"/>
    <w:lvl w:ilvl="0" w:tplc="C6FC3E62">
      <w:start w:val="1"/>
      <w:numFmt w:val="bullet"/>
      <w:lvlText w:val="•"/>
      <w:lvlJc w:val="left"/>
      <w:pPr>
        <w:ind w:left="72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1" w:tplc="B99C3420">
      <w:start w:val="1"/>
      <w:numFmt w:val="bullet"/>
      <w:lvlText w:val="o"/>
      <w:lvlJc w:val="left"/>
      <w:pPr>
        <w:ind w:left="144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2" w:tplc="206C25CA">
      <w:start w:val="1"/>
      <w:numFmt w:val="bullet"/>
      <w:lvlText w:val="▪"/>
      <w:lvlJc w:val="left"/>
      <w:pPr>
        <w:ind w:left="21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3" w:tplc="07B8647C">
      <w:start w:val="1"/>
      <w:numFmt w:val="bullet"/>
      <w:lvlText w:val="•"/>
      <w:lvlJc w:val="left"/>
      <w:pPr>
        <w:ind w:left="288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4" w:tplc="6F660224">
      <w:start w:val="1"/>
      <w:numFmt w:val="bullet"/>
      <w:lvlText w:val="o"/>
      <w:lvlJc w:val="left"/>
      <w:pPr>
        <w:ind w:left="360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5" w:tplc="7A58152C">
      <w:start w:val="1"/>
      <w:numFmt w:val="bullet"/>
      <w:lvlText w:val="▪"/>
      <w:lvlJc w:val="left"/>
      <w:pPr>
        <w:ind w:left="432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6" w:tplc="758284F2">
      <w:start w:val="1"/>
      <w:numFmt w:val="bullet"/>
      <w:lvlText w:val="•"/>
      <w:lvlJc w:val="left"/>
      <w:pPr>
        <w:ind w:left="504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7" w:tplc="A67C7E2E">
      <w:start w:val="1"/>
      <w:numFmt w:val="bullet"/>
      <w:lvlText w:val="o"/>
      <w:lvlJc w:val="left"/>
      <w:pPr>
        <w:ind w:left="57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8" w:tplc="481004A4">
      <w:start w:val="1"/>
      <w:numFmt w:val="bullet"/>
      <w:lvlText w:val="▪"/>
      <w:lvlJc w:val="left"/>
      <w:pPr>
        <w:ind w:left="648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abstractNum>
  <w:abstractNum w:abstractNumId="1" w15:restartNumberingAfterBreak="0">
    <w:nsid w:val="249473D9"/>
    <w:multiLevelType w:val="hybridMultilevel"/>
    <w:tmpl w:val="41640C4C"/>
    <w:lvl w:ilvl="0" w:tplc="13784F76">
      <w:start w:val="1"/>
      <w:numFmt w:val="bullet"/>
      <w:lvlText w:val="•"/>
      <w:lvlJc w:val="left"/>
      <w:pPr>
        <w:ind w:left="72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1" w:tplc="CCE02C02">
      <w:start w:val="1"/>
      <w:numFmt w:val="bullet"/>
      <w:lvlText w:val="o"/>
      <w:lvlJc w:val="left"/>
      <w:pPr>
        <w:ind w:left="144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2" w:tplc="C5167DDC">
      <w:start w:val="1"/>
      <w:numFmt w:val="bullet"/>
      <w:lvlText w:val="▪"/>
      <w:lvlJc w:val="left"/>
      <w:pPr>
        <w:ind w:left="21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3" w:tplc="070A8516">
      <w:start w:val="1"/>
      <w:numFmt w:val="bullet"/>
      <w:lvlText w:val="•"/>
      <w:lvlJc w:val="left"/>
      <w:pPr>
        <w:ind w:left="288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4" w:tplc="0360ECDC">
      <w:start w:val="1"/>
      <w:numFmt w:val="bullet"/>
      <w:lvlText w:val="o"/>
      <w:lvlJc w:val="left"/>
      <w:pPr>
        <w:ind w:left="360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5" w:tplc="476676B6">
      <w:start w:val="1"/>
      <w:numFmt w:val="bullet"/>
      <w:lvlText w:val="▪"/>
      <w:lvlJc w:val="left"/>
      <w:pPr>
        <w:ind w:left="432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6" w:tplc="A55EB5C4">
      <w:start w:val="1"/>
      <w:numFmt w:val="bullet"/>
      <w:lvlText w:val="•"/>
      <w:lvlJc w:val="left"/>
      <w:pPr>
        <w:ind w:left="504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7" w:tplc="B0A8A98E">
      <w:start w:val="1"/>
      <w:numFmt w:val="bullet"/>
      <w:lvlText w:val="o"/>
      <w:lvlJc w:val="left"/>
      <w:pPr>
        <w:ind w:left="57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8" w:tplc="2856CE48">
      <w:start w:val="1"/>
      <w:numFmt w:val="bullet"/>
      <w:lvlText w:val="▪"/>
      <w:lvlJc w:val="left"/>
      <w:pPr>
        <w:ind w:left="648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abstractNum>
  <w:abstractNum w:abstractNumId="2" w15:restartNumberingAfterBreak="0">
    <w:nsid w:val="37E03A3B"/>
    <w:multiLevelType w:val="hybridMultilevel"/>
    <w:tmpl w:val="4B28B878"/>
    <w:lvl w:ilvl="0" w:tplc="479A5FE0">
      <w:start w:val="1"/>
      <w:numFmt w:val="bullet"/>
      <w:lvlText w:val="•"/>
      <w:lvlJc w:val="left"/>
      <w:pPr>
        <w:ind w:left="72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1" w:tplc="ABB83BBA">
      <w:start w:val="1"/>
      <w:numFmt w:val="bullet"/>
      <w:lvlText w:val="o"/>
      <w:lvlJc w:val="left"/>
      <w:pPr>
        <w:ind w:left="144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2" w:tplc="DC1473AA">
      <w:start w:val="1"/>
      <w:numFmt w:val="bullet"/>
      <w:lvlText w:val="▪"/>
      <w:lvlJc w:val="left"/>
      <w:pPr>
        <w:ind w:left="21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3" w:tplc="BFCECB5C">
      <w:start w:val="1"/>
      <w:numFmt w:val="bullet"/>
      <w:lvlText w:val="•"/>
      <w:lvlJc w:val="left"/>
      <w:pPr>
        <w:ind w:left="288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4" w:tplc="277658CA">
      <w:start w:val="1"/>
      <w:numFmt w:val="bullet"/>
      <w:lvlText w:val="o"/>
      <w:lvlJc w:val="left"/>
      <w:pPr>
        <w:ind w:left="360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5" w:tplc="92987D20">
      <w:start w:val="1"/>
      <w:numFmt w:val="bullet"/>
      <w:lvlText w:val="▪"/>
      <w:lvlJc w:val="left"/>
      <w:pPr>
        <w:ind w:left="432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6" w:tplc="A80C701C">
      <w:start w:val="1"/>
      <w:numFmt w:val="bullet"/>
      <w:lvlText w:val="•"/>
      <w:lvlJc w:val="left"/>
      <w:pPr>
        <w:ind w:left="5040"/>
      </w:pPr>
      <w:rPr>
        <w:rFonts w:ascii="Arial" w:eastAsia="Arial" w:hAnsi="Arial" w:cs="Arial"/>
        <w:b w:val="0"/>
        <w:i w:val="0"/>
        <w:strike w:val="0"/>
        <w:dstrike w:val="0"/>
        <w:color w:val="212529"/>
        <w:sz w:val="20"/>
        <w:szCs w:val="20"/>
        <w:u w:val="none" w:color="000000"/>
        <w:bdr w:val="none" w:sz="0" w:space="0" w:color="auto"/>
        <w:shd w:val="clear" w:color="auto" w:fill="auto"/>
        <w:vertAlign w:val="baseline"/>
      </w:rPr>
    </w:lvl>
    <w:lvl w:ilvl="7" w:tplc="3DC8A218">
      <w:start w:val="1"/>
      <w:numFmt w:val="bullet"/>
      <w:lvlText w:val="o"/>
      <w:lvlJc w:val="left"/>
      <w:pPr>
        <w:ind w:left="576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lvl w:ilvl="8" w:tplc="DD86038A">
      <w:start w:val="1"/>
      <w:numFmt w:val="bullet"/>
      <w:lvlText w:val="▪"/>
      <w:lvlJc w:val="left"/>
      <w:pPr>
        <w:ind w:left="6480"/>
      </w:pPr>
      <w:rPr>
        <w:rFonts w:ascii="Segoe UI Symbol" w:eastAsia="Segoe UI Symbol" w:hAnsi="Segoe UI Symbol" w:cs="Segoe UI Symbol"/>
        <w:b w:val="0"/>
        <w:i w:val="0"/>
        <w:strike w:val="0"/>
        <w:dstrike w:val="0"/>
        <w:color w:val="212529"/>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226"/>
    <w:rsid w:val="001D2226"/>
    <w:rsid w:val="003733A7"/>
    <w:rsid w:val="004527C4"/>
    <w:rsid w:val="00BF1AA9"/>
    <w:rsid w:val="00F97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89B7"/>
  <w15:docId w15:val="{5456229C-3182-4F56-BA4B-51D0F13B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14" w:line="250" w:lineRule="auto"/>
      <w:ind w:left="10" w:right="410" w:hanging="10"/>
    </w:pPr>
    <w:rPr>
      <w:rFonts w:ascii="Arial" w:eastAsia="Arial" w:hAnsi="Arial" w:cs="Arial"/>
      <w:color w:val="212529"/>
      <w:sz w:val="28"/>
    </w:rPr>
  </w:style>
  <w:style w:type="paragraph" w:styleId="Nagwek1">
    <w:name w:val="heading 1"/>
    <w:next w:val="Normalny"/>
    <w:link w:val="Nagwek1Znak"/>
    <w:uiPriority w:val="9"/>
    <w:qFormat/>
    <w:pPr>
      <w:keepNext/>
      <w:keepLines/>
      <w:spacing w:after="168" w:line="260" w:lineRule="auto"/>
      <w:ind w:left="10" w:hanging="10"/>
      <w:outlineLvl w:val="0"/>
    </w:pPr>
    <w:rPr>
      <w:rFonts w:ascii="Arial" w:eastAsia="Arial" w:hAnsi="Arial" w:cs="Arial"/>
      <w:b/>
      <w:color w:val="000000"/>
      <w:sz w:val="28"/>
    </w:rPr>
  </w:style>
  <w:style w:type="paragraph" w:styleId="Nagwek2">
    <w:name w:val="heading 2"/>
    <w:basedOn w:val="Normalny"/>
    <w:next w:val="Normalny"/>
    <w:link w:val="Nagwek2Znak"/>
    <w:uiPriority w:val="9"/>
    <w:unhideWhenUsed/>
    <w:qFormat/>
    <w:rsid w:val="00F97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8"/>
    </w:rPr>
  </w:style>
  <w:style w:type="character" w:customStyle="1" w:styleId="Nagwek2Znak">
    <w:name w:val="Nagłówek 2 Znak"/>
    <w:basedOn w:val="Domylnaczcionkaakapitu"/>
    <w:link w:val="Nagwek2"/>
    <w:uiPriority w:val="9"/>
    <w:rsid w:val="00F97B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157lowarszawa.bip.wikom.pl/" TargetMode="External"/><Relationship Id="rId13" Type="http://schemas.openxmlformats.org/officeDocument/2006/relationships/hyperlink" Target="https://www.wtp.waw.pl/" TargetMode="External"/><Relationship Id="rId3" Type="http://schemas.openxmlformats.org/officeDocument/2006/relationships/settings" Target="settings.xml"/><Relationship Id="rId7" Type="http://schemas.openxmlformats.org/officeDocument/2006/relationships/hyperlink" Target="https://157lowarszawa.bip.wikom.pl/" TargetMode="External"/><Relationship Id="rId12" Type="http://schemas.openxmlformats.org/officeDocument/2006/relationships/hyperlink" Target="https://www.wtp.wa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157lowarszawa.bip.wikom.pl/" TargetMode="External"/><Relationship Id="rId11" Type="http://schemas.openxmlformats.org/officeDocument/2006/relationships/hyperlink" Target="https://www.rpo.gov.pl/" TargetMode="External"/><Relationship Id="rId5" Type="http://schemas.openxmlformats.org/officeDocument/2006/relationships/hyperlink" Target="https://157lowarszawa.bip.wikom.pl/" TargetMode="External"/><Relationship Id="rId15" Type="http://schemas.openxmlformats.org/officeDocument/2006/relationships/fontTable" Target="fontTable.xml"/><Relationship Id="rId10" Type="http://schemas.openxmlformats.org/officeDocument/2006/relationships/hyperlink" Target="https://www.rpo.gov.pl/" TargetMode="External"/><Relationship Id="rId4" Type="http://schemas.openxmlformats.org/officeDocument/2006/relationships/webSettings" Target="webSettings.xml"/><Relationship Id="rId9" Type="http://schemas.openxmlformats.org/officeDocument/2006/relationships/hyperlink" Target="https://www.rpo.gov.pl/" TargetMode="External"/><Relationship Id="rId14" Type="http://schemas.openxmlformats.org/officeDocument/2006/relationships/hyperlink" Target="https://www.wtp.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5129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Ilcewicz</dc:creator>
  <cp:keywords/>
  <cp:lastModifiedBy>Tomasz Fatyga</cp:lastModifiedBy>
  <cp:revision>3</cp:revision>
  <dcterms:created xsi:type="dcterms:W3CDTF">2024-03-29T10:50:00Z</dcterms:created>
  <dcterms:modified xsi:type="dcterms:W3CDTF">2024-03-29T10:54:00Z</dcterms:modified>
</cp:coreProperties>
</file>